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EE60F7" w:rsidRPr="006A7F0F" w:rsidTr="002E6DEB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EE60F7" w:rsidRPr="006A7F0F" w:rsidRDefault="00EE60F7" w:rsidP="002E6DEB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DE11D" wp14:editId="0E51FAD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A5575C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EE60F7" w:rsidRPr="002B5735" w:rsidRDefault="00EE60F7" w:rsidP="00EE60F7">
      <w:pPr>
        <w:bidi/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EE60F7" w:rsidRPr="006A7F0F" w:rsidTr="002E6DEB">
        <w:tc>
          <w:tcPr>
            <w:tcW w:w="5945" w:type="dxa"/>
          </w:tcPr>
          <w:p w:rsidR="00EE60F7" w:rsidRPr="00A74FD5" w:rsidRDefault="00EE60F7" w:rsidP="002E6DEB">
            <w:pPr>
              <w:bidi/>
              <w:spacing w:before="40"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كلمة رئيس التحرير: </w:t>
            </w:r>
            <w:r w:rsidRPr="00685B0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فوضى النظام العالمي لمؤلفه د. عدنان السيد حسين</w:t>
            </w:r>
          </w:p>
          <w:p w:rsidR="00EE60F7" w:rsidRPr="006A7F0F" w:rsidRDefault="00EE60F7" w:rsidP="002E6DE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كلمة المدير المسؤول: </w:t>
            </w:r>
            <w:r w:rsidRPr="00685B02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الدور الإنشائي لمجلس شورى الدولة</w:t>
            </w:r>
          </w:p>
        </w:tc>
        <w:tc>
          <w:tcPr>
            <w:tcW w:w="574" w:type="dxa"/>
          </w:tcPr>
          <w:p w:rsidR="00EE60F7" w:rsidRPr="006A7F0F" w:rsidRDefault="00EE60F7" w:rsidP="002E6DEB">
            <w:pPr>
              <w:bidi/>
              <w:spacing w:before="40"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EE60F7" w:rsidRDefault="00EE60F7" w:rsidP="002E6DEB">
            <w:pPr>
              <w:bidi/>
              <w:spacing w:before="40" w:after="8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  <w:p w:rsidR="00EE60F7" w:rsidRPr="006A7F0F" w:rsidRDefault="00EE60F7" w:rsidP="002E6DE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10</w:t>
            </w:r>
          </w:p>
        </w:tc>
      </w:tr>
    </w:tbl>
    <w:p w:rsidR="00EE60F7" w:rsidRPr="002B5735" w:rsidRDefault="00EE60F7" w:rsidP="00EE60F7">
      <w:pPr>
        <w:bidi/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567"/>
        <w:gridCol w:w="842"/>
      </w:tblGrid>
      <w:tr w:rsidR="00EE60F7" w:rsidRPr="006A7F0F" w:rsidTr="002E6DEB">
        <w:tc>
          <w:tcPr>
            <w:tcW w:w="5952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</w:t>
            </w:r>
            <w:r w:rsidRPr="00DB20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دراسات في القانون الدولي والعلوم السياسية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13</w:t>
            </w:r>
          </w:p>
        </w:tc>
      </w:tr>
      <w:tr w:rsidR="00EE60F7" w:rsidRPr="006A7F0F" w:rsidTr="002E6DEB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E60F7" w:rsidRPr="00DB200B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before="120" w:after="80" w:line="252" w:lineRule="auto"/>
              <w:ind w:left="460" w:hanging="284"/>
              <w:contextualSpacing w:val="0"/>
              <w:jc w:val="lowKashida"/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منال سويد، لبنان والعالم في مواجهة جائحة كورونا تداعيات الجائحة على أهداف التنمية المستدامة - أجندة 2030</w:t>
            </w:r>
          </w:p>
          <w:p w:rsidR="00EE60F7" w:rsidRPr="00DB200B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after="80" w:line="252" w:lineRule="auto"/>
              <w:ind w:left="460" w:hanging="284"/>
              <w:contextualSpacing w:val="0"/>
              <w:jc w:val="both"/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رواد سليقة، القضية الأيزيدية بين العدالة الوطنية والعدالة الدولية</w:t>
            </w:r>
          </w:p>
          <w:p w:rsidR="00EE60F7" w:rsidRPr="00DB200B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after="80" w:line="252" w:lineRule="auto"/>
              <w:ind w:left="460" w:hanging="284"/>
              <w:contextualSpacing w:val="0"/>
              <w:jc w:val="lowKashida"/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احمد عقيل الزقيبه ود. ديالا علي الطعاني، عضوية فلسطين في المحكمة الجنائية الدولية وأثره على محاسبة القيادات الإسرائيلية والفلسطينية</w:t>
            </w:r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 </w:t>
            </w:r>
          </w:p>
          <w:p w:rsidR="00EE60F7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after="80" w:line="252" w:lineRule="auto"/>
              <w:ind w:left="460" w:hanging="284"/>
              <w:contextualSpacing w:val="0"/>
              <w:jc w:val="lowKashida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حسن ناصر عبد الحسين الشمري، واقع علاقة حلف الناتو بروسيا الاتحادية بعد الحرب الباردة</w:t>
            </w:r>
          </w:p>
          <w:p w:rsidR="00EE60F7" w:rsidRPr="003132A3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after="80" w:line="252" w:lineRule="auto"/>
              <w:ind w:left="460" w:hanging="284"/>
              <w:contextualSpacing w:val="0"/>
              <w:jc w:val="lowKashida"/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</w:pPr>
            <w:r w:rsidRPr="003132A3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د. حسين أحمد العزّي</w:t>
            </w:r>
            <w:r>
              <w:rPr>
                <w:rFonts w:ascii="Times New Roman" w:hAnsi="Times New Roman" w:cs="Simplified Arabic" w:hint="cs"/>
                <w:sz w:val="26"/>
                <w:szCs w:val="26"/>
                <w:rtl/>
                <w:lang w:bidi="ar-LB"/>
              </w:rPr>
              <w:t xml:space="preserve">، </w:t>
            </w:r>
            <w:r w:rsidRPr="003132A3">
              <w:rPr>
                <w:rFonts w:ascii="Times New Roman" w:hAnsi="Times New Roman" w:cs="Simplified Arabic"/>
                <w:sz w:val="26"/>
                <w:szCs w:val="26"/>
                <w:rtl/>
                <w:lang w:bidi="ar-LB"/>
              </w:rPr>
              <w:t>الحماية القانونية "لمهجّري البيئة" في القانون الدولي الإنساني</w:t>
            </w:r>
          </w:p>
          <w:p w:rsidR="00EE60F7" w:rsidRPr="00DB200B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before="160" w:after="80" w:line="300" w:lineRule="auto"/>
              <w:ind w:left="460" w:hanging="284"/>
              <w:contextualSpacing w:val="0"/>
              <w:jc w:val="lowKashida"/>
              <w:rPr>
                <w:rFonts w:ascii="Times New Roman" w:hAnsi="Times New Roman" w:cs="Simplified Arabic"/>
                <w:sz w:val="26"/>
                <w:szCs w:val="26"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Ahmad Al </w:t>
            </w:r>
            <w:proofErr w:type="spellStart"/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>Malak</w:t>
            </w:r>
            <w:proofErr w:type="spellEnd"/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, GRANTING NATIONALITY OR NATURALIZATION: PART OF THE PROBLEM OR SOLUTION FOR </w:t>
            </w:r>
            <w:r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br/>
            </w:r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>STATELESSNESS?</w:t>
            </w:r>
            <w:r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                                                </w:t>
            </w:r>
          </w:p>
          <w:p w:rsidR="00EE60F7" w:rsidRPr="002B5735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before="160" w:after="80" w:line="300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Camille </w:t>
            </w:r>
            <w:proofErr w:type="spellStart"/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>habib</w:t>
            </w:r>
            <w:proofErr w:type="spellEnd"/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, The Organic Link between </w:t>
            </w:r>
            <w:r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br/>
            </w:r>
            <w:r w:rsidRPr="00DB200B"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>Universities and Human Rights</w:t>
            </w:r>
            <w:r>
              <w:rPr>
                <w:rFonts w:ascii="Times New Roman" w:hAnsi="Times New Roman" w:cs="Simplified Arabic"/>
                <w:sz w:val="26"/>
                <w:szCs w:val="26"/>
                <w:lang w:bidi="ar-LB"/>
              </w:rPr>
              <w:t xml:space="preserve">                               </w:t>
            </w:r>
          </w:p>
          <w:p w:rsidR="00EE60F7" w:rsidRPr="001F081A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before="160" w:after="80" w:line="300" w:lineRule="auto"/>
              <w:ind w:left="460" w:hanging="284"/>
              <w:contextualSpacing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1F081A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Dr. Marie line </w:t>
            </w:r>
            <w:proofErr w:type="spellStart"/>
            <w:r w:rsidRPr="001F081A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Karam</w:t>
            </w:r>
            <w:proofErr w:type="spellEnd"/>
            <w:r w:rsidRPr="001F081A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, DIGITAL GOVERNANCE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60F7" w:rsidRPr="006A7F0F" w:rsidRDefault="00EE60F7" w:rsidP="002E6DEB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120"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15</w:t>
            </w:r>
          </w:p>
          <w:p w:rsidR="00EE60F7" w:rsidRPr="006A7F0F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38</w:t>
            </w: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69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89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122</w:t>
            </w:r>
          </w:p>
          <w:p w:rsidR="00EE60F7" w:rsidRPr="006F0BD7" w:rsidRDefault="00EE60F7" w:rsidP="002E6DEB">
            <w:pPr>
              <w:bidi/>
              <w:spacing w:after="0"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</w:p>
          <w:p w:rsidR="00EE60F7" w:rsidRDefault="00EE60F7" w:rsidP="002E6DEB">
            <w:pPr>
              <w:bidi/>
              <w:spacing w:before="80"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154</w:t>
            </w:r>
          </w:p>
          <w:p w:rsidR="00EE60F7" w:rsidRPr="0071798E" w:rsidRDefault="00EE60F7" w:rsidP="002E6DEB">
            <w:pPr>
              <w:bidi/>
              <w:spacing w:before="80" w:after="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  <w:p w:rsidR="00EE60F7" w:rsidRPr="0071798E" w:rsidRDefault="00EE60F7" w:rsidP="002E6DEB">
            <w:pPr>
              <w:bidi/>
              <w:spacing w:before="80" w:after="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before="80" w:after="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</w:p>
          <w:p w:rsidR="00EE60F7" w:rsidRPr="0071798E" w:rsidRDefault="00EE60F7" w:rsidP="002E6DEB">
            <w:pPr>
              <w:bidi/>
              <w:spacing w:before="80" w:after="0" w:line="252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172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EE60F7" w:rsidRPr="006A7F0F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177</w:t>
            </w:r>
          </w:p>
        </w:tc>
      </w:tr>
    </w:tbl>
    <w:p w:rsidR="00EE60F7" w:rsidRPr="008A13ED" w:rsidRDefault="00EE60F7" w:rsidP="00EE60F7">
      <w:pPr>
        <w:bidi/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EE60F7" w:rsidRPr="006A7F0F" w:rsidTr="002E6DEB">
        <w:tc>
          <w:tcPr>
            <w:tcW w:w="5945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lastRenderedPageBreak/>
              <w:t xml:space="preserve">القسم الثاني: دراسات في </w:t>
            </w:r>
            <w:r w:rsidRPr="006A7F0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القانون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LB"/>
              </w:rPr>
              <w:t>195</w:t>
            </w:r>
          </w:p>
        </w:tc>
      </w:tr>
      <w:tr w:rsidR="00EE60F7" w:rsidRPr="006A7F0F" w:rsidTr="002E6DEB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EE60F7" w:rsidRDefault="00EE60F7" w:rsidP="00EE60F7">
            <w:pPr>
              <w:pStyle w:val="ListParagraph"/>
              <w:numPr>
                <w:ilvl w:val="0"/>
                <w:numId w:val="2"/>
              </w:numPr>
              <w:bidi/>
              <w:spacing w:before="120" w:after="80" w:line="252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C63E31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وليد جابر، و د. عصام إسماعيل، إشكالية الامتناع عن تنفيذ القوانين وأثره على استقرار النظام</w:t>
            </w:r>
          </w:p>
          <w:p w:rsidR="00EE60F7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60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CF3BFA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حسين محيدلي، نشر فيروس كورونا جرماً جزائياً وفقا للقانون اللبناني</w:t>
            </w:r>
          </w:p>
          <w:p w:rsidR="00EE60F7" w:rsidRPr="008A13E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60" w:hanging="284"/>
              <w:jc w:val="both"/>
              <w:rPr>
                <w:rFonts w:ascii="Simplified Arabic" w:hAnsi="Simplified Arabic" w:cs="Simplified Arabic"/>
                <w:w w:val="98"/>
                <w:sz w:val="26"/>
                <w:szCs w:val="26"/>
                <w:lang w:bidi="ar-LB"/>
              </w:rPr>
            </w:pPr>
            <w:r w:rsidRPr="008A13ED">
              <w:rPr>
                <w:rFonts w:ascii="Simplified Arabic" w:hAnsi="Simplified Arabic" w:cs="Simplified Arabic"/>
                <w:w w:val="98"/>
                <w:sz w:val="26"/>
                <w:szCs w:val="26"/>
                <w:rtl/>
                <w:lang w:bidi="ar-LB"/>
              </w:rPr>
              <w:t>د. بتول حسن قعفراني، التحكيم في زمن الجائحة بين الواقع والمنشود</w:t>
            </w:r>
          </w:p>
          <w:p w:rsidR="00EE60F7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60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532F4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دارين علي صقر، الإستجواب الإلكتروني بين الواقع والتطبيق (لبنان نموذجاً)</w:t>
            </w:r>
          </w:p>
          <w:p w:rsidR="00EE60F7" w:rsidRPr="009B70A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60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B70AD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أشرف رمال، مسؤولية طبيب الأسنان بين التشريع والقضاء</w:t>
            </w:r>
          </w:p>
          <w:p w:rsidR="00EE60F7" w:rsidRPr="009B70A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57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B70AD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فارس مناحي سعود المطيري، أثر السكر على المسئولية الجزائية</w:t>
            </w:r>
          </w:p>
          <w:p w:rsidR="00EE60F7" w:rsidRPr="009B70A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57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B70AD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مساعد راشد العنزي، في الأهلية القانونية وأحكامها</w:t>
            </w:r>
            <w:r w:rsidRPr="009B70AD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EE60F7" w:rsidRPr="009B70A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57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B70AD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أ.عذبي العنزي، الفلسفة الاقتصادية لأسهم الخزينة: دراسة مقارنة في القانون الفرنسي والكويتي</w:t>
            </w:r>
          </w:p>
          <w:p w:rsidR="00EE60F7" w:rsidRPr="009B70AD" w:rsidRDefault="00EE60F7" w:rsidP="00EE60F7">
            <w:pPr>
              <w:numPr>
                <w:ilvl w:val="0"/>
                <w:numId w:val="1"/>
              </w:numPr>
              <w:bidi/>
              <w:spacing w:after="80" w:line="252" w:lineRule="auto"/>
              <w:ind w:left="457" w:hanging="284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B70AD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أ.عيسى أبو حاج، الحماية المدنية للمستهلك من الإعلان التجاري المضلل الصادر عن شركات الاتصالات</w:t>
            </w:r>
          </w:p>
          <w:p w:rsidR="00EE60F7" w:rsidRPr="007F015F" w:rsidRDefault="00EE60F7" w:rsidP="00EE60F7">
            <w:pPr>
              <w:numPr>
                <w:ilvl w:val="0"/>
                <w:numId w:val="1"/>
              </w:numPr>
              <w:bidi/>
              <w:spacing w:before="120" w:after="120" w:line="300" w:lineRule="auto"/>
              <w:ind w:left="460" w:hanging="284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Najoua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Rime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Soundous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ZAHDOUR&amp;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Nassima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DERRAR, Le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tourisme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sexuel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impliquant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l’enfant</w:t>
            </w:r>
            <w:proofErr w:type="spellEnd"/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7F015F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Un virus aux variants complexes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60F7" w:rsidRPr="006A7F0F" w:rsidRDefault="00EE60F7" w:rsidP="002E6DEB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E60F7" w:rsidRPr="006A7F0F" w:rsidRDefault="00EE60F7" w:rsidP="002E6DEB">
            <w:pPr>
              <w:bidi/>
              <w:spacing w:before="120"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197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Pr="006A7F0F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223</w:t>
            </w:r>
          </w:p>
          <w:p w:rsidR="00EE60F7" w:rsidRPr="006A7F0F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244</w:t>
            </w: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278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309</w:t>
            </w: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319</w:t>
            </w: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341</w:t>
            </w: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368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423</w:t>
            </w:r>
          </w:p>
          <w:p w:rsidR="00EE60F7" w:rsidRDefault="00EE60F7" w:rsidP="002E6DEB">
            <w:pPr>
              <w:bidi/>
              <w:spacing w:after="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E60F7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472</w:t>
            </w:r>
          </w:p>
          <w:p w:rsidR="00EE60F7" w:rsidRPr="006A7F0F" w:rsidRDefault="00EE60F7" w:rsidP="002E6DEB">
            <w:pPr>
              <w:bidi/>
              <w:spacing w:after="80" w:line="252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</w:tr>
    </w:tbl>
    <w:p w:rsidR="00EE60F7" w:rsidRPr="006A7F0F" w:rsidRDefault="00EE60F7" w:rsidP="00EE60F7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EE60F7" w:rsidRPr="008A13ED" w:rsidRDefault="00EE60F7" w:rsidP="00EE60F7">
      <w:pPr>
        <w:spacing w:after="0" w:line="240" w:lineRule="auto"/>
        <w:rPr>
          <w:rFonts w:ascii="AlWatanHeadlines-Bold" w:eastAsia="AlWatanHeadlines-Bold" w:hAnsi="AlWatanHeadlines-Bold" w:cs="AlWatanHeadlines-Bold"/>
          <w:bCs/>
          <w:noProof/>
          <w:sz w:val="2"/>
          <w:szCs w:val="2"/>
        </w:rPr>
      </w:pPr>
      <w:r w:rsidRPr="008A13ED">
        <w:rPr>
          <w:rFonts w:ascii="AlWatanHeadlines-Bold" w:eastAsia="AlWatanHeadlines-Bold" w:hAnsi="AlWatanHeadlines-Bold" w:cs="AlWatanHeadlines-Bold"/>
          <w:bCs/>
          <w:noProof/>
          <w:sz w:val="2"/>
          <w:szCs w:val="2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7"/>
    <w:rsid w:val="00282896"/>
    <w:rsid w:val="00E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940FF-E97A-4FB8-87D5-4E8200F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60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NBP"/>
    <w:basedOn w:val="Normal"/>
    <w:link w:val="ListParagraphChar"/>
    <w:uiPriority w:val="34"/>
    <w:qFormat/>
    <w:rsid w:val="00EE60F7"/>
    <w:pPr>
      <w:ind w:left="720"/>
      <w:contextualSpacing/>
    </w:pPr>
  </w:style>
  <w:style w:type="character" w:customStyle="1" w:styleId="ListParagraphChar">
    <w:name w:val="List Paragraph Char"/>
    <w:aliases w:val="NumberedList Char,NBP Char"/>
    <w:link w:val="ListParagraph"/>
    <w:uiPriority w:val="34"/>
    <w:rsid w:val="00EE60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Company>SACC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2022-11-10T18:10:00Z</dcterms:created>
  <dcterms:modified xsi:type="dcterms:W3CDTF">2022-11-10T18:10:00Z</dcterms:modified>
</cp:coreProperties>
</file>